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r>
        <w:rPr>
          <w:rFonts w:hint="eastAsia"/>
          <w:lang w:val="en-US" w:eastAsia="zh-CN"/>
        </w:rPr>
        <w:t xml:space="preserve">IF-6400N </w:t>
      </w:r>
      <w:r>
        <w:rPr>
          <w:rFonts w:hint="eastAsia"/>
        </w:rPr>
        <w:t>IP模块介绍</w:t>
      </w:r>
    </w:p>
    <w:p>
      <w:pPr>
        <w:ind w:firstLine="600" w:firstLineChars="250"/>
        <w:rPr>
          <w:rFonts w:hint="eastAsia" w:ascii="宋体" w:hAnsi="宋体"/>
          <w:szCs w:val="21"/>
        </w:rPr>
      </w:pPr>
    </w:p>
    <w:p>
      <w:pPr>
        <w:ind w:left="150" w:firstLine="420"/>
        <w:rPr>
          <w:rFonts w:hint="eastAsia" w:ascii="Times New Roman" w:hAnsi="Times New Roman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IP模块最多可以连接2个中心，可通过IP模块的WIFI及有线网络进行编程。</w:t>
      </w:r>
      <w:r>
        <w:rPr>
          <w:rFonts w:hint="eastAsia" w:ascii="宋体" w:hAnsi="宋体"/>
          <w:sz w:val="18"/>
          <w:szCs w:val="18"/>
          <w:lang w:eastAsia="zh-CN"/>
        </w:rPr>
        <w:t>IF-9400PV2</w:t>
      </w:r>
      <w:r>
        <w:rPr>
          <w:rFonts w:hint="eastAsia" w:ascii="宋体" w:hAnsi="宋体"/>
          <w:sz w:val="18"/>
          <w:szCs w:val="18"/>
        </w:rPr>
        <w:t>设置的IP参数编程包括：</w:t>
      </w:r>
    </w:p>
    <w:p>
      <w:pPr>
        <w:ind w:firstLine="180" w:firstLineChars="10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模块IP地址、中心1 IP地址、中心2 IP地址、网关地址、UDP目的端口、UDP源端口、网络掩码等。</w:t>
      </w:r>
    </w:p>
    <w:p>
      <w:pPr>
        <w:ind w:left="240" w:leftChars="10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监控中心的UDP端口（本机端口）与主机的UDP目的端口号要保持一致；在局域网内，UDP目的端口和UDP源端口可以保持一致；如果通过路由器上互联网与中心相连时，中心的IP地址必须固定，此时，挂在同一局域网下的主机的IP地址和UDP源端口号都是唯一的，通过设置路由器的转发，将该主机的UDP源端口和这台主机的IP地址一一对应；IP掩码一般为255.255.255.0，如果本机的IP地址为0.0.0.0,IP功能将被禁止。</w:t>
      </w:r>
    </w:p>
    <w:p>
      <w:pPr>
        <w:ind w:left="240" w:leftChars="100" w:firstLine="388" w:firstLineChars="216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主机与云服务报警系统相连时，主机的UDP目的端口要与服务器提供的端口保持一致。中心IP填写服务器的IP地址。</w:t>
      </w:r>
    </w:p>
    <w:p>
      <w:pPr>
        <w:ind w:firstLine="180"/>
        <w:rPr>
          <w:rFonts w:hint="eastAsia"/>
          <w:sz w:val="18"/>
          <w:szCs w:val="18"/>
        </w:rPr>
      </w:pPr>
    </w:p>
    <w:p>
      <w:pPr>
        <w:ind w:firstLine="1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配置设置说明：</w:t>
      </w:r>
    </w:p>
    <w:p>
      <w:pPr>
        <w:ind w:firstLine="630" w:firstLineChars="35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以下都以IP模块处于“</w:t>
      </w:r>
      <w:r>
        <w:rPr>
          <w:rFonts w:hint="eastAsia"/>
          <w:sz w:val="18"/>
          <w:szCs w:val="18"/>
          <w:lang w:eastAsia="zh-CN"/>
        </w:rPr>
        <w:t>IF-9400PV2</w:t>
      </w:r>
      <w:r>
        <w:rPr>
          <w:rFonts w:hint="eastAsia"/>
          <w:sz w:val="18"/>
          <w:szCs w:val="18"/>
        </w:rPr>
        <w:t>主机的通讯扩展口1”上进行编程配置：</w:t>
      </w:r>
    </w:p>
    <w:p>
      <w:pPr>
        <w:ind w:firstLine="630" w:firstLineChars="35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IP模块上报中心：(</w:t>
      </w:r>
      <w:r>
        <w:rPr>
          <w:rFonts w:hint="eastAsia" w:ascii="宋体" w:hAnsi="宋体"/>
          <w:sz w:val="18"/>
          <w:szCs w:val="18"/>
        </w:rPr>
        <w:t>配置如下的配置项即可，具体配置请按网络环境配置</w:t>
      </w:r>
      <w:r>
        <w:rPr>
          <w:rFonts w:hint="eastAsia"/>
          <w:sz w:val="18"/>
          <w:szCs w:val="18"/>
        </w:rPr>
        <w:t>)</w:t>
      </w:r>
    </w:p>
    <w:p>
      <w:pPr>
        <w:ind w:firstLine="630" w:firstLineChars="350"/>
        <w:rPr>
          <w:rFonts w:hint="eastAsia" w:ascii="宋体" w:hAnsi="宋体"/>
          <w:bCs/>
          <w:sz w:val="18"/>
          <w:szCs w:val="18"/>
        </w:rPr>
      </w:pPr>
      <w:r>
        <w:rPr>
          <w:rFonts w:hint="eastAsia"/>
          <w:sz w:val="18"/>
          <w:szCs w:val="18"/>
        </w:rPr>
        <w:t>以模块IP为“10.0.0.123”，中心1为“10.0.0.56：4015”，中心2“10.0.0.67：4111”为例。</w:t>
      </w:r>
    </w:p>
    <w:p>
      <w:pPr>
        <w:ind w:firstLine="180" w:firstLineChars="100"/>
        <w:rPr>
          <w:rFonts w:hint="eastAsia" w:ascii="宋体" w:hAnsi="宋体"/>
          <w:b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</w:rPr>
        <w:tab/>
      </w:r>
      <w:r>
        <w:rPr>
          <w:rFonts w:hint="eastAsia" w:ascii="宋体" w:hAnsi="宋体"/>
          <w:bCs/>
          <w:sz w:val="18"/>
          <w:szCs w:val="18"/>
        </w:rPr>
        <w:t xml:space="preserve">  </w:t>
      </w:r>
      <w:r>
        <w:rPr>
          <w:rFonts w:hint="eastAsia" w:ascii="宋体" w:hAnsi="宋体"/>
          <w:b/>
          <w:bCs/>
          <w:sz w:val="18"/>
          <w:szCs w:val="18"/>
          <w:shd w:val="pct10" w:color="auto" w:fill="FFFFFF"/>
        </w:rPr>
        <w:t>通讯扩展板1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2.DHCP打开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0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3.模块IP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010.000.000.123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4.中心IP地址</w:t>
      </w:r>
    </w:p>
    <w:p>
      <w:pPr>
        <w:autoSpaceDE w:val="0"/>
        <w:autoSpaceDN w:val="0"/>
        <w:adjustRightInd w:val="0"/>
        <w:ind w:firstLine="990" w:firstLineChars="5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中心1 IP地址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010.000.000.056</w:t>
      </w:r>
    </w:p>
    <w:p>
      <w:pPr>
        <w:autoSpaceDE w:val="0"/>
        <w:autoSpaceDN w:val="0"/>
        <w:adjustRightInd w:val="0"/>
        <w:ind w:firstLine="990" w:firstLineChars="55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中心2 IP地址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010.000.000.067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5.目的UDP端口</w:t>
      </w:r>
    </w:p>
    <w:p>
      <w:pPr>
        <w:autoSpaceDE w:val="0"/>
        <w:autoSpaceDN w:val="0"/>
        <w:adjustRightInd w:val="0"/>
        <w:ind w:firstLine="990" w:firstLineChars="5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目的UDP端口1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04015</w:t>
      </w:r>
    </w:p>
    <w:p>
      <w:pPr>
        <w:autoSpaceDE w:val="0"/>
        <w:autoSpaceDN w:val="0"/>
        <w:adjustRightInd w:val="0"/>
        <w:ind w:firstLine="990" w:firstLineChars="5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目的UDP端口2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04111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6.源UDP端口</w:t>
      </w:r>
    </w:p>
    <w:p>
      <w:pPr>
        <w:autoSpaceDE w:val="0"/>
        <w:autoSpaceDN w:val="0"/>
        <w:adjustRightInd w:val="0"/>
        <w:ind w:firstLine="990" w:firstLineChars="5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源UDP端口1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04015</w:t>
      </w:r>
    </w:p>
    <w:p>
      <w:pPr>
        <w:autoSpaceDE w:val="0"/>
        <w:autoSpaceDN w:val="0"/>
        <w:adjustRightInd w:val="0"/>
        <w:ind w:firstLine="990" w:firstLineChars="5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源UDP端口2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04015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7.IP在线时间</w:t>
      </w:r>
    </w:p>
    <w:p>
      <w:pPr>
        <w:autoSpaceDE w:val="0"/>
        <w:autoSpaceDN w:val="0"/>
        <w:adjustRightInd w:val="0"/>
        <w:ind w:firstLine="990" w:firstLineChars="5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IP在线时间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0020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8.网关IP</w:t>
      </w:r>
    </w:p>
    <w:p>
      <w:pPr>
        <w:autoSpaceDE w:val="0"/>
        <w:autoSpaceDN w:val="0"/>
        <w:adjustRightInd w:val="0"/>
        <w:ind w:firstLine="990" w:firstLineChars="5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网关IP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010.000.000.001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9.网络掩码</w:t>
      </w:r>
    </w:p>
    <w:p>
      <w:pPr>
        <w:autoSpaceDE w:val="0"/>
        <w:autoSpaceDN w:val="0"/>
        <w:adjustRightInd w:val="0"/>
        <w:ind w:firstLine="990" w:firstLineChars="5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网络掩码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255.255.255.000</w:t>
      </w:r>
    </w:p>
    <w:p>
      <w:pPr>
        <w:autoSpaceDE w:val="0"/>
        <w:autoSpaceDN w:val="0"/>
        <w:adjustRightInd w:val="0"/>
        <w:ind w:firstLine="630" w:firstLineChars="35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10.服务器打开</w:t>
      </w:r>
    </w:p>
    <w:p>
      <w:pPr>
        <w:autoSpaceDE w:val="0"/>
        <w:autoSpaceDN w:val="0"/>
        <w:adjustRightInd w:val="0"/>
        <w:ind w:firstLine="990" w:firstLineChars="550"/>
        <w:rPr>
          <w:rFonts w:hint="eastAsia" w:ascii="宋体" w:hAnsi="宋体"/>
          <w:bCs/>
          <w:sz w:val="18"/>
          <w:szCs w:val="18"/>
          <w:shd w:val="pct10" w:color="auto" w:fill="FFFFFF"/>
        </w:rPr>
      </w:pPr>
      <w:r>
        <w:rPr>
          <w:rFonts w:hint="eastAsia" w:ascii="宋体" w:hAnsi="宋体"/>
          <w:bCs/>
          <w:sz w:val="18"/>
          <w:szCs w:val="18"/>
          <w:shd w:val="pct10" w:color="auto" w:fill="FFFFFF"/>
        </w:rPr>
        <w:t>服务器打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ab/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>0</w:t>
      </w:r>
    </w:p>
    <w:p>
      <w:pPr>
        <w:autoSpaceDE w:val="0"/>
        <w:autoSpaceDN w:val="0"/>
        <w:adjustRightInd w:val="0"/>
        <w:ind w:left="1050" w:firstLine="420"/>
        <w:outlineLvl w:val="0"/>
        <w:rPr>
          <w:rFonts w:hint="eastAsia" w:ascii="宋体" w:hAnsi="宋体"/>
          <w:bCs/>
          <w:sz w:val="18"/>
          <w:szCs w:val="18"/>
        </w:rPr>
      </w:pPr>
    </w:p>
    <w:p>
      <w:pPr>
        <w:autoSpaceDE w:val="0"/>
        <w:autoSpaceDN w:val="0"/>
        <w:adjustRightInd w:val="0"/>
        <w:outlineLvl w:val="0"/>
        <w:rPr>
          <w:rFonts w:hint="eastAsia" w:ascii="宋体" w:hAnsi="宋体"/>
          <w:bCs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</w:rPr>
        <w:t>（只有中心1地址可以为服务器地址,上报服务器）</w:t>
      </w:r>
    </w:p>
    <w:p>
      <w:pPr>
        <w:autoSpaceDE w:val="0"/>
        <w:autoSpaceDN w:val="0"/>
        <w:adjustRightInd w:val="0"/>
        <w:ind w:firstLine="90" w:firstLineChars="50"/>
        <w:rPr>
          <w:rFonts w:hint="eastAsia" w:ascii="宋体" w:hAnsi="宋体"/>
          <w:bCs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</w:rPr>
        <w:t>若以云服务器报警系统为中心的话，则需要打开</w:t>
      </w:r>
      <w:r>
        <w:rPr>
          <w:rFonts w:hint="eastAsia" w:ascii="宋体" w:hAnsi="宋体"/>
          <w:bCs/>
          <w:sz w:val="18"/>
          <w:szCs w:val="18"/>
          <w:shd w:val="pct10" w:color="auto" w:fill="FFFFFF"/>
        </w:rPr>
        <w:t xml:space="preserve"> 10 服务器打开  0修改为1，</w:t>
      </w:r>
      <w:r>
        <w:rPr>
          <w:rFonts w:hint="eastAsia" w:ascii="宋体" w:hAnsi="宋体"/>
          <w:bCs/>
          <w:sz w:val="18"/>
          <w:szCs w:val="18"/>
        </w:rPr>
        <w:t>不需要就不要打开.</w:t>
      </w:r>
    </w:p>
    <w:p>
      <w:pPr>
        <w:rPr>
          <w:rFonts w:hint="eastAsia" w:ascii="宋体" w:hAnsi="宋体"/>
          <w:bCs/>
          <w:sz w:val="18"/>
          <w:szCs w:val="18"/>
        </w:rPr>
      </w:pPr>
      <w:r>
        <w:rPr>
          <w:rFonts w:hint="eastAsia" w:ascii="宋体" w:hAnsi="宋体"/>
          <w:bCs/>
          <w:sz w:val="18"/>
          <w:szCs w:val="18"/>
        </w:rPr>
        <w:t xml:space="preserve"> </w:t>
      </w:r>
      <w:r>
        <w:rPr>
          <w:rFonts w:hint="eastAsia" w:ascii="宋体" w:hAnsi="宋体"/>
          <w:b/>
          <w:bCs/>
          <w:sz w:val="18"/>
          <w:szCs w:val="18"/>
        </w:rPr>
        <w:t>注</w:t>
      </w:r>
      <w:r>
        <w:rPr>
          <w:rFonts w:hint="eastAsia" w:ascii="宋体" w:hAnsi="宋体"/>
          <w:bCs/>
          <w:sz w:val="18"/>
          <w:szCs w:val="18"/>
        </w:rPr>
        <w:t>：</w:t>
      </w:r>
      <w:r>
        <w:rPr>
          <w:rFonts w:hint="eastAsia" w:ascii="宋体" w:hAnsi="宋体"/>
          <w:bCs/>
          <w:sz w:val="18"/>
          <w:szCs w:val="18"/>
          <w:lang w:eastAsia="zh-CN"/>
        </w:rPr>
        <w:t>如果</w:t>
      </w:r>
      <w:r>
        <w:rPr>
          <w:rFonts w:hint="eastAsia" w:ascii="宋体" w:hAnsi="宋体"/>
          <w:bCs/>
          <w:sz w:val="18"/>
          <w:szCs w:val="18"/>
        </w:rPr>
        <w:t>与中心通信不成功</w:t>
      </w:r>
    </w:p>
    <w:p>
      <w:pPr>
        <w:ind w:firstLine="450" w:firstLineChars="25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1、检查各项IP设置是否正确</w:t>
      </w:r>
    </w:p>
    <w:p>
      <w:pPr>
        <w:ind w:firstLine="450" w:firstLineChars="250"/>
        <w:rPr>
          <w:rFonts w:hint="eastAsia" w:ascii="宋体" w:hAnsi="宋体"/>
          <w:bCs/>
          <w:sz w:val="18"/>
          <w:szCs w:val="18"/>
        </w:rPr>
      </w:pPr>
      <w:r>
        <w:rPr>
          <w:rFonts w:hint="eastAsia"/>
          <w:sz w:val="18"/>
          <w:szCs w:val="18"/>
        </w:rPr>
        <w:t>2、</w:t>
      </w:r>
      <w:r>
        <w:rPr>
          <w:rFonts w:hint="eastAsia" w:ascii="宋体" w:hAnsi="宋体"/>
          <w:bCs/>
          <w:sz w:val="18"/>
          <w:szCs w:val="18"/>
        </w:rPr>
        <w:t>可以把中心IP配置到局域网内的PC,通过UDP抓包或UDP工具检测。</w:t>
      </w:r>
      <w:bookmarkStart w:id="0" w:name="_GoBack"/>
      <w:bookmarkEnd w:id="0"/>
    </w:p>
    <w:p>
      <w:pPr>
        <w:ind w:firstLine="90" w:firstLineChars="5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IP模块配置模式：(</w:t>
      </w:r>
      <w:r>
        <w:rPr>
          <w:rFonts w:hint="eastAsia" w:ascii="宋体" w:hAnsi="宋体"/>
          <w:sz w:val="18"/>
          <w:szCs w:val="18"/>
        </w:rPr>
        <w:t>主机断电将主机</w:t>
      </w:r>
      <w:r>
        <w:rPr>
          <w:rFonts w:hint="eastAsia" w:ascii="宋体" w:hAnsi="宋体"/>
          <w:bCs/>
          <w:sz w:val="18"/>
          <w:szCs w:val="18"/>
        </w:rPr>
        <w:t>拔码开关S2的第4位拔码拔到ON位置，主机上电</w:t>
      </w:r>
      <w:r>
        <w:rPr>
          <w:rFonts w:hint="eastAsia"/>
          <w:sz w:val="18"/>
          <w:szCs w:val="18"/>
        </w:rPr>
        <w:t>)</w:t>
      </w:r>
    </w:p>
    <w:p>
      <w:pPr>
        <w:ind w:firstLine="90" w:firstLineChars="5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PC配置客户端：电脑与主机须处于同一局域网内，在配置工具上选择“UDP”,输入密码，点击连接。当版本号</w:t>
      </w:r>
    </w:p>
    <w:p>
      <w:pPr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配置成功后即连接成功，可对主机进行配置。</w:t>
      </w:r>
    </w:p>
    <w:p>
      <w:pPr>
        <w:ind w:firstLine="90" w:firstLineChars="50"/>
        <w:rPr>
          <w:rFonts w:hint="eastAsia" w:ascii="仿宋_GB2312" w:hAnsi="宋体" w:eastAsia="仿宋_GB2312"/>
          <w:sz w:val="18"/>
          <w:szCs w:val="18"/>
        </w:rPr>
      </w:pPr>
      <w:r>
        <w:rPr>
          <w:rFonts w:hint="eastAsia"/>
          <w:sz w:val="18"/>
          <w:szCs w:val="18"/>
        </w:rPr>
        <w:t>手机配置客户端：手机连接WIFI：</w:t>
      </w:r>
      <w:r>
        <w:rPr>
          <w:rFonts w:hint="eastAsia" w:ascii="仿宋_GB2312" w:hAnsi="宋体" w:eastAsia="仿宋_GB2312"/>
          <w:sz w:val="18"/>
          <w:szCs w:val="18"/>
        </w:rPr>
        <w:t>AJS_ALARM_CFG-101，</w:t>
      </w:r>
      <w:r>
        <w:rPr>
          <w:rFonts w:hint="eastAsia"/>
          <w:sz w:val="18"/>
          <w:szCs w:val="18"/>
        </w:rPr>
        <w:t xml:space="preserve">WIFI密码： </w:t>
      </w:r>
      <w:r>
        <w:rPr>
          <w:rFonts w:hint="eastAsia" w:ascii="仿宋_GB2312" w:hAnsi="宋体" w:eastAsia="仿宋_GB2312"/>
          <w:sz w:val="18"/>
          <w:szCs w:val="18"/>
        </w:rPr>
        <w:t>Ajs20141007。即可通过手机配置工具对主机进行配置。</w:t>
      </w:r>
    </w:p>
    <w:p>
      <w:pPr>
        <w:ind w:firstLine="361" w:firstLineChars="200"/>
        <w:rPr>
          <w:rFonts w:hint="eastAsia"/>
          <w:sz w:val="18"/>
          <w:szCs w:val="18"/>
        </w:rPr>
      </w:pPr>
      <w:r>
        <w:rPr>
          <w:rFonts w:hint="eastAsia"/>
          <w:b/>
          <w:sz w:val="18"/>
          <w:szCs w:val="18"/>
        </w:rPr>
        <w:t>注</w:t>
      </w:r>
      <w:r>
        <w:rPr>
          <w:rFonts w:hint="eastAsia"/>
          <w:sz w:val="18"/>
          <w:szCs w:val="18"/>
        </w:rPr>
        <w:t xml:space="preserve">：PC配置工具、手机配置工具详细操作请查看 </w:t>
      </w:r>
      <w:r>
        <w:rPr>
          <w:rFonts w:hint="eastAsia" w:ascii="宋体" w:hAnsi="宋体"/>
          <w:b/>
          <w:bCs/>
          <w:sz w:val="18"/>
          <w:szCs w:val="18"/>
        </w:rPr>
        <w:t>第四章.配置工具使用。</w:t>
      </w:r>
    </w:p>
    <w:p>
      <w:pPr>
        <w:ind w:firstLine="361"/>
        <w:rPr>
          <w:rFonts w:hint="eastAsia" w:ascii="宋体" w:hAnsi="宋体"/>
          <w:bCs/>
          <w:sz w:val="18"/>
          <w:szCs w:val="18"/>
        </w:rPr>
      </w:pPr>
      <w:r>
        <w:rPr>
          <w:rFonts w:hint="eastAsia"/>
          <w:b/>
          <w:sz w:val="18"/>
          <w:szCs w:val="18"/>
        </w:rPr>
        <w:t>注</w:t>
      </w:r>
      <w:r>
        <w:rPr>
          <w:rFonts w:hint="eastAsia"/>
          <w:sz w:val="18"/>
          <w:szCs w:val="18"/>
        </w:rPr>
        <w:t>：</w:t>
      </w:r>
      <w:r>
        <w:rPr>
          <w:rFonts w:hint="eastAsia" w:ascii="宋体" w:hAnsi="宋体"/>
          <w:bCs/>
          <w:sz w:val="18"/>
          <w:szCs w:val="18"/>
        </w:rPr>
        <w:t>在对以上所有设备编程时，要由负责该网络的专业人员进行或指导分配网络资源，其他人员不得擅自进行配置，否则可能会引起网络上其他设备的网络通讯故障。</w:t>
      </w:r>
    </w:p>
    <w:p>
      <w:r>
        <w:rPr>
          <w:rFonts w:hint="eastAsia" w:ascii="宋体" w:hAnsi="宋体"/>
          <w:b/>
          <w:bCs/>
          <w:sz w:val="18"/>
          <w:szCs w:val="18"/>
        </w:rPr>
        <w:drawing>
          <wp:inline distT="0" distB="0" distL="114300" distR="114300">
            <wp:extent cx="5456555" cy="6911975"/>
            <wp:effectExtent l="0" t="0" r="10795" b="3175"/>
            <wp:docPr id="1" name="图片 1" descr="ES6106C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S6106CV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691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val="en-US" w:eastAsia="zh-CN"/>
      </w:rPr>
    </w:pPr>
    <w:r>
      <w:rPr>
        <w:rFonts w:hint="eastAsia"/>
        <w:lang w:val="en-US" w:eastAsia="zh-CN"/>
      </w:rPr>
      <w:t>IFCS产品使用说明书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0A356C"/>
    <w:rsid w:val="030A356C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宋体" w:cs="Times New Roman"/>
      <w:sz w:val="24"/>
      <w:szCs w:val="24"/>
      <w:lang w:val="en-US" w:eastAsia="en-US" w:bidi="en-US"/>
    </w:rPr>
  </w:style>
  <w:style w:type="paragraph" w:styleId="2">
    <w:name w:val="heading 1"/>
    <w:basedOn w:val="1"/>
    <w:next w:val="1"/>
    <w:qFormat/>
    <w:uiPriority w:val="9"/>
    <w:pPr>
      <w:keepNext/>
      <w:spacing w:before="240" w:after="60"/>
      <w:jc w:val="center"/>
      <w:outlineLvl w:val="0"/>
    </w:pPr>
    <w:rPr>
      <w:rFonts w:ascii="Cambria" w:hAnsi="Cambria" w:eastAsia="宋体"/>
      <w:b/>
      <w:bCs/>
      <w:kern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2018-09-25T05:43:00Z</dcterms:created>
  <dc:creator>澳星-阮</dc:creator>
  <cp:lastModifiedBy>澳星-阮</cp:lastModifiedBy>
  <dcterms:modified xsi:type="dcterms:W3CDTF">2018-09-25T05:46:29Z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