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JA-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8"/>
          <w:szCs w:val="28"/>
        </w:rPr>
        <w:t>8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0W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无线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三技术</w:t>
      </w:r>
      <w:r>
        <w:rPr>
          <w:rFonts w:hint="eastAsia" w:ascii="宋体" w:hAnsi="宋体" w:eastAsia="宋体" w:cs="宋体"/>
          <w:b/>
          <w:sz w:val="28"/>
          <w:szCs w:val="28"/>
        </w:rPr>
        <w:t>探测器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drawing>
          <wp:inline distT="0" distB="0" distL="114300" distR="114300">
            <wp:extent cx="1669415" cy="1582420"/>
            <wp:effectExtent l="0" t="0" r="6985" b="17780"/>
            <wp:docPr id="16" name="图片 17" descr="JA-80W 无线双鉴探测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7" descr="JA-80W 无线双鉴探测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utoSpaceDN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这是一款新</w:t>
      </w:r>
      <w:r>
        <w:rPr>
          <w:rFonts w:hint="eastAsia" w:ascii="宋体" w:hAnsi="宋体" w:cs="宋体"/>
          <w:lang w:eastAsia="zh-CN"/>
        </w:rPr>
        <w:t>无线三技术</w:t>
      </w:r>
      <w:r>
        <w:rPr>
          <w:rFonts w:hint="eastAsia" w:ascii="宋体" w:hAnsi="宋体" w:eastAsia="宋体" w:cs="宋体"/>
        </w:rPr>
        <w:t>探测器</w:t>
      </w:r>
      <w:r>
        <w:rPr>
          <w:rFonts w:hint="eastAsia" w:ascii="宋体" w:hAnsi="宋体" w:cs="宋体"/>
          <w:lang w:eastAsia="zh-CN"/>
        </w:rPr>
        <w:t>（红外</w:t>
      </w:r>
      <w:r>
        <w:rPr>
          <w:rFonts w:hint="eastAsia" w:ascii="宋体" w:hAnsi="宋体" w:cs="宋体"/>
          <w:lang w:val="en-US" w:eastAsia="zh-CN"/>
        </w:rPr>
        <w:t>+微波+人工智能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cs="宋体"/>
          <w:lang w:eastAsia="zh-CN"/>
        </w:rPr>
        <w:t>最大程度减低了探测器的误报几率，</w:t>
      </w:r>
      <w:r>
        <w:rPr>
          <w:rFonts w:hint="eastAsia" w:ascii="宋体" w:hAnsi="宋体" w:eastAsia="宋体" w:cs="宋体"/>
        </w:rPr>
        <w:t>该探测器适用于Jablotron</w:t>
      </w:r>
      <w:r>
        <w:rPr>
          <w:rFonts w:hint="eastAsia" w:ascii="宋体" w:hAnsi="宋体" w:cs="宋体"/>
          <w:lang w:val="en-US" w:eastAsia="zh-CN"/>
        </w:rPr>
        <w:t>100</w:t>
      </w:r>
      <w:r>
        <w:rPr>
          <w:rFonts w:hint="eastAsia" w:ascii="宋体" w:hAnsi="宋体" w:eastAsia="宋体" w:cs="宋体"/>
        </w:rPr>
        <w:t>报警系统。探测范围：12X12M.探测器通过</w:t>
      </w:r>
      <w:r>
        <w:rPr>
          <w:rFonts w:hint="eastAsia" w:ascii="宋体" w:hAnsi="宋体" w:cs="宋体"/>
          <w:lang w:val="en-US" w:eastAsia="zh-CN"/>
        </w:rPr>
        <w:t>JABLOTRON</w:t>
      </w:r>
      <w:r>
        <w:rPr>
          <w:rFonts w:hint="eastAsia" w:ascii="宋体" w:hAnsi="宋体" w:eastAsia="宋体" w:cs="宋体"/>
        </w:rPr>
        <w:t>无线协议与主机通信，采用锂电池供电</w:t>
      </w:r>
      <w:r>
        <w:rPr>
          <w:rFonts w:hint="eastAsia" w:ascii="宋体" w:hAnsi="宋体" w:cs="宋体"/>
          <w:lang w:eastAsia="zh-CN"/>
        </w:rPr>
        <w:t>，寿命可达</w:t>
      </w:r>
      <w:r>
        <w:rPr>
          <w:rFonts w:hint="eastAsia" w:ascii="宋体" w:hAnsi="宋体" w:cs="宋体"/>
          <w:lang w:val="en-US" w:eastAsia="zh-CN"/>
        </w:rPr>
        <w:t>3-5年</w:t>
      </w:r>
      <w:r>
        <w:rPr>
          <w:rFonts w:hint="eastAsia" w:ascii="宋体" w:hAnsi="宋体" w:eastAsia="宋体" w:cs="宋体"/>
        </w:rPr>
        <w:t>。</w:t>
      </w:r>
    </w:p>
    <w:p>
      <w:pPr>
        <w:autoSpaceDN w:val="0"/>
        <w:spacing w:line="360" w:lineRule="auto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两级灵敏度可调，微波范围可调</w:t>
      </w:r>
    </w:p>
    <w:p>
      <w:pPr>
        <w:autoSpaceDN w:val="0"/>
        <w:spacing w:line="360" w:lineRule="auto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省电时间可调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7960" cy="2450465"/>
            <wp:effectExtent l="0" t="0" r="8890" b="6985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5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技术规格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电源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类型CR14500, 3.6伏锂电池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典型的电池寿命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大约2年 (5分钟的睡眠模式)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通讯范围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大约 300m (开阔区域)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建议安装高度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2.0 ~2.5 m 相对于水平地面高度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探测角度/探测距离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110° / 12 m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安装环境 参照EN 50131-1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室内安装II级.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适应温度范围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-10 ~ +40 °C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产品尺寸：110*60*51mm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重量：114g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EN 50131-1,CLC/TS 50131-2-2, EN 50131-5-3 classification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2级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符合规定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ETSI EN 300220, EN 50130-4, EN 55022, EN 60950-1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执行标准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ERC REC 70-03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02C41"/>
    <w:rsid w:val="39582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2018-05-16T02:26:56Z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